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8F5BE" w14:textId="697285F4" w:rsidR="00301562" w:rsidRDefault="00000000">
      <w:pPr>
        <w:spacing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202</w:t>
      </w:r>
      <w:r w:rsidR="007A5B64">
        <w:rPr>
          <w:rFonts w:ascii="黑体" w:eastAsia="黑体"/>
          <w:b/>
          <w:sz w:val="28"/>
          <w:szCs w:val="28"/>
        </w:rPr>
        <w:t>4</w:t>
      </w:r>
      <w:r>
        <w:rPr>
          <w:rFonts w:ascii="黑体" w:eastAsia="黑体" w:hint="eastAsia"/>
          <w:b/>
          <w:sz w:val="28"/>
          <w:szCs w:val="28"/>
        </w:rPr>
        <w:t>年浙江万里学院硕士研究生招生考试复试科目考试大纲</w:t>
      </w:r>
    </w:p>
    <w:p w14:paraId="03F86AF2" w14:textId="77777777" w:rsidR="00301562" w:rsidRDefault="00000000">
      <w:pPr>
        <w:spacing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（同等学力加试）</w:t>
      </w:r>
    </w:p>
    <w:p w14:paraId="6C2B6F1F" w14:textId="77777777" w:rsidR="00301562" w:rsidRDefault="00000000">
      <w:pPr>
        <w:spacing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科目：《经济学原理》</w:t>
      </w:r>
    </w:p>
    <w:p w14:paraId="5952F4B7" w14:textId="77777777" w:rsidR="00301562" w:rsidRDefault="00301562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5E830571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一、试卷结构</w:t>
      </w:r>
    </w:p>
    <w:p w14:paraId="6374AEA5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1．试卷满分为100分，考试时间为120分钟。</w:t>
      </w:r>
    </w:p>
    <w:p w14:paraId="0E5CCDAE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2．试卷结构及考查比例：试卷主要分为三大部分，其中基本概念40%，理论与应用分析及计算60%。</w:t>
      </w:r>
    </w:p>
    <w:p w14:paraId="194B489B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二、考查要点</w:t>
      </w:r>
    </w:p>
    <w:p w14:paraId="782D2537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第一章需求、供给和均衡价格</w:t>
      </w:r>
    </w:p>
    <w:p w14:paraId="76F9B70C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1．需求。包括：需求的定义、需求规律、需求量和需求的变动。</w:t>
      </w:r>
    </w:p>
    <w:p w14:paraId="64F0422A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2．供给概念。包括：供给的定义、供给规律、影响供给量的相关因素、供给量和供给的变动。</w:t>
      </w:r>
    </w:p>
    <w:p w14:paraId="70273A5E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3．市场均衡。包括：均衡的含义、均衡价格和均衡数量、市场均衡的变动。</w:t>
      </w:r>
    </w:p>
    <w:p w14:paraId="2BF724AE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4．弹性。包括：弹性的定义、需求的价格弹性、其他需求弹性、供给弹性的计算（需求的价格弹性具体计算公式和相关影响因素）。</w:t>
      </w:r>
    </w:p>
    <w:p w14:paraId="4346FCDB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 xml:space="preserve">第二章消费者选择　</w:t>
      </w:r>
    </w:p>
    <w:p w14:paraId="155F28A4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1．效用理论概述。包括：效用定义、总效应、消费者剩余。</w:t>
      </w:r>
    </w:p>
    <w:p w14:paraId="7EA6CF33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2．无差异曲线。包括：无差异曲线的概念、偏好和选择、编辑替代率计算。</w:t>
      </w:r>
    </w:p>
    <w:p w14:paraId="6067DD7F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3．预算约束线。包括：预算</w:t>
      </w:r>
      <w:proofErr w:type="gramStart"/>
      <w:r>
        <w:rPr>
          <w:rFonts w:ascii="仿宋" w:eastAsia="仿宋" w:hAnsi="仿宋" w:cs="仿宋" w:hint="eastAsia"/>
          <w:sz w:val="24"/>
        </w:rPr>
        <w:t>约束线</w:t>
      </w:r>
      <w:proofErr w:type="gramEnd"/>
      <w:r>
        <w:rPr>
          <w:rFonts w:ascii="仿宋" w:eastAsia="仿宋" w:hAnsi="仿宋" w:cs="仿宋" w:hint="eastAsia"/>
          <w:sz w:val="24"/>
        </w:rPr>
        <w:t>的定义和变动。</w:t>
      </w:r>
    </w:p>
    <w:p w14:paraId="0BA948A7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4．价格变动的替代效应和收入效应。包括：正常品、低档品、吉芬商品的替代效应和收入效应计算。</w:t>
      </w:r>
    </w:p>
    <w:p w14:paraId="7854D747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 xml:space="preserve">第三章企业的生产和成本　</w:t>
      </w:r>
    </w:p>
    <w:p w14:paraId="69D3A9DD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1．企业。包括：企业的类型、企业的利润最大化目标。</w:t>
      </w:r>
    </w:p>
    <w:p w14:paraId="782872DA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2．生产函数。包括：短期生产函数的总产量、平均产量和边际产量变化规律；长期生产函数等产量曲线、等成本线内涵。</w:t>
      </w:r>
    </w:p>
    <w:p w14:paraId="42CB00CB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3．短期和长期成本函数。包括：短期和长期成本函数基本概念、曲线以及变动情况。</w:t>
      </w:r>
    </w:p>
    <w:p w14:paraId="00EA3F4C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lastRenderedPageBreak/>
        <w:t>第四</w:t>
      </w:r>
      <w:proofErr w:type="gramStart"/>
      <w:r>
        <w:rPr>
          <w:rFonts w:ascii="仿宋" w:eastAsia="仿宋" w:hAnsi="仿宋" w:cs="仿宋" w:hint="eastAsia"/>
          <w:b/>
          <w:sz w:val="24"/>
        </w:rPr>
        <w:t>章完全</w:t>
      </w:r>
      <w:proofErr w:type="gramEnd"/>
      <w:r>
        <w:rPr>
          <w:rFonts w:ascii="仿宋" w:eastAsia="仿宋" w:hAnsi="仿宋" w:cs="仿宋" w:hint="eastAsia"/>
          <w:b/>
          <w:sz w:val="24"/>
        </w:rPr>
        <w:t xml:space="preserve">竞争市场　</w:t>
      </w:r>
    </w:p>
    <w:p w14:paraId="358AE807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1．完全竞争市场的内涵。包括：需求曲线、收益曲线。</w:t>
      </w:r>
    </w:p>
    <w:p w14:paraId="2CF42ED6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2．完全竞争企业的短期均衡和长期均衡。包括：利润最大化、盈亏、生产者剩余。</w:t>
      </w:r>
    </w:p>
    <w:p w14:paraId="2EB581F6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 xml:space="preserve">第五章不完全竞争市场　</w:t>
      </w:r>
    </w:p>
    <w:p w14:paraId="04479961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1．垄断。包括：垄断原因、垄断企业短期和长期均衡。</w:t>
      </w:r>
    </w:p>
    <w:p w14:paraId="49D3DE01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2．垄断竞争。包括：垄断竞争企业短期和长期均衡。</w:t>
      </w:r>
    </w:p>
    <w:p w14:paraId="5FF895F1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3．寡头。包括：寡头的特征、古诺模型。</w:t>
      </w:r>
    </w:p>
    <w:p w14:paraId="5E9D26A0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 xml:space="preserve">第六章生产要素市场和收入分配　</w:t>
      </w:r>
    </w:p>
    <w:p w14:paraId="4DDFAD6D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1．完全竞争和要素需求。包括：完全竞争企业的要素使用原则、要素需求曲线。</w:t>
      </w:r>
    </w:p>
    <w:p w14:paraId="190D1E9E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2．劳动和工资、土地和地租、资本和利息的相关供给曲线的内容。</w:t>
      </w:r>
    </w:p>
    <w:p w14:paraId="275C5C15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 xml:space="preserve">第七章一般均衡和效率　</w:t>
      </w:r>
    </w:p>
    <w:p w14:paraId="1D454C73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1．一般均衡的内涵。</w:t>
      </w:r>
    </w:p>
    <w:p w14:paraId="0692A1CF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2．帕累托有效率配置的内容。包括：竞争均衡与交换的效率、竞争均衡与生产的效率。</w:t>
      </w:r>
    </w:p>
    <w:p w14:paraId="4256475C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 xml:space="preserve">第八章市场失灵和微观经济政策　</w:t>
      </w:r>
    </w:p>
    <w:p w14:paraId="02FC6101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1．垄断和外部性。包括：寻租的经济行为、外部性的分类。</w:t>
      </w:r>
    </w:p>
    <w:p w14:paraId="272208E7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2．公共物品和公共资源。包括：公共物品和市场失灵表现以及对应的政策。</w:t>
      </w:r>
    </w:p>
    <w:p w14:paraId="5FBC5FD5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3．信息不完全和不对称。包括：信息不完全和不对称表现以及对应的政策。</w:t>
      </w:r>
    </w:p>
    <w:p w14:paraId="58B55E05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 xml:space="preserve">第九章宏观经济的基本指标及其衡量　</w:t>
      </w:r>
    </w:p>
    <w:p w14:paraId="40E4D862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1．国内生产总值及衡量。包括：GDP、名义GDP、实际GDP。</w:t>
      </w:r>
    </w:p>
    <w:p w14:paraId="264DF707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2．价格水平及衡量和计算方法。</w:t>
      </w:r>
    </w:p>
    <w:p w14:paraId="180A8FB4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3．失业、通货膨胀、滞涨的概念。</w:t>
      </w:r>
    </w:p>
    <w:p w14:paraId="68379CCB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 xml:space="preserve">第十章国民收入的决定：收入－支出模型　</w:t>
      </w:r>
    </w:p>
    <w:p w14:paraId="3886FEA0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1．两部门经济。包括：家庭部门的消费函数、储蓄函数、消费倾向。</w:t>
      </w:r>
    </w:p>
    <w:p w14:paraId="2DE302AA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2．三部门经济。包括：政府需求、政府对总需求的影响。</w:t>
      </w:r>
    </w:p>
    <w:p w14:paraId="78E9F29F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3．四部门经济。包括：国外需求的决定因素、进出口的决定。</w:t>
      </w:r>
    </w:p>
    <w:p w14:paraId="420DA6D0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第十一章国民收入的决定：</w:t>
      </w:r>
      <w:r>
        <w:rPr>
          <w:rFonts w:ascii="仿宋" w:eastAsia="仿宋" w:hAnsi="仿宋" w:cs="仿宋" w:hint="eastAsia"/>
          <w:b/>
          <w:i/>
          <w:sz w:val="24"/>
        </w:rPr>
        <w:t>IS－LM</w:t>
      </w:r>
      <w:r>
        <w:rPr>
          <w:rFonts w:ascii="仿宋" w:eastAsia="仿宋" w:hAnsi="仿宋" w:cs="仿宋" w:hint="eastAsia"/>
          <w:b/>
          <w:sz w:val="24"/>
        </w:rPr>
        <w:t xml:space="preserve">模型　</w:t>
      </w:r>
    </w:p>
    <w:p w14:paraId="20C54684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1．</w:t>
      </w:r>
      <w:r>
        <w:rPr>
          <w:rFonts w:ascii="仿宋" w:eastAsia="仿宋" w:hAnsi="仿宋" w:cs="仿宋" w:hint="eastAsia"/>
          <w:i/>
          <w:sz w:val="24"/>
        </w:rPr>
        <w:t>IS</w:t>
      </w:r>
      <w:r>
        <w:rPr>
          <w:rFonts w:ascii="仿宋" w:eastAsia="仿宋" w:hAnsi="仿宋" w:cs="仿宋" w:hint="eastAsia"/>
          <w:sz w:val="24"/>
        </w:rPr>
        <w:t>曲线。包括：</w:t>
      </w:r>
      <w:r>
        <w:rPr>
          <w:rFonts w:ascii="仿宋" w:eastAsia="仿宋" w:hAnsi="仿宋" w:cs="仿宋" w:hint="eastAsia"/>
          <w:i/>
          <w:sz w:val="24"/>
        </w:rPr>
        <w:t>IS</w:t>
      </w:r>
      <w:r>
        <w:rPr>
          <w:rFonts w:ascii="仿宋" w:eastAsia="仿宋" w:hAnsi="仿宋" w:cs="仿宋" w:hint="eastAsia"/>
          <w:sz w:val="24"/>
        </w:rPr>
        <w:t>曲线含义和推导。</w:t>
      </w:r>
    </w:p>
    <w:p w14:paraId="4B2EFE55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2．</w:t>
      </w:r>
      <w:r>
        <w:rPr>
          <w:rFonts w:ascii="仿宋" w:eastAsia="仿宋" w:hAnsi="仿宋" w:cs="仿宋" w:hint="eastAsia"/>
          <w:i/>
          <w:sz w:val="24"/>
        </w:rPr>
        <w:t>LM</w:t>
      </w:r>
      <w:r>
        <w:rPr>
          <w:rFonts w:ascii="仿宋" w:eastAsia="仿宋" w:hAnsi="仿宋" w:cs="仿宋" w:hint="eastAsia"/>
          <w:sz w:val="24"/>
        </w:rPr>
        <w:t>曲线。包括：</w:t>
      </w:r>
      <w:r>
        <w:rPr>
          <w:rFonts w:ascii="仿宋" w:eastAsia="仿宋" w:hAnsi="仿宋" w:cs="仿宋" w:hint="eastAsia"/>
          <w:i/>
          <w:sz w:val="24"/>
        </w:rPr>
        <w:t>LM</w:t>
      </w:r>
      <w:r>
        <w:rPr>
          <w:rFonts w:ascii="仿宋" w:eastAsia="仿宋" w:hAnsi="仿宋" w:cs="仿宋" w:hint="eastAsia"/>
          <w:sz w:val="24"/>
        </w:rPr>
        <w:t>曲线含义和推导。</w:t>
      </w:r>
    </w:p>
    <w:p w14:paraId="64DFEE8D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lastRenderedPageBreak/>
        <w:t>第十二章国民收入的决定：</w:t>
      </w:r>
      <w:r>
        <w:rPr>
          <w:rFonts w:ascii="仿宋" w:eastAsia="仿宋" w:hAnsi="仿宋" w:cs="仿宋" w:hint="eastAsia"/>
          <w:b/>
          <w:i/>
          <w:sz w:val="24"/>
        </w:rPr>
        <w:t>AD－AS</w:t>
      </w:r>
      <w:r>
        <w:rPr>
          <w:rFonts w:ascii="仿宋" w:eastAsia="仿宋" w:hAnsi="仿宋" w:cs="仿宋" w:hint="eastAsia"/>
          <w:b/>
          <w:sz w:val="24"/>
        </w:rPr>
        <w:t xml:space="preserve">模型　</w:t>
      </w:r>
    </w:p>
    <w:p w14:paraId="7DCF71BC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1．</w:t>
      </w:r>
      <w:r>
        <w:rPr>
          <w:rFonts w:ascii="仿宋" w:eastAsia="仿宋" w:hAnsi="仿宋" w:cs="仿宋" w:hint="eastAsia"/>
          <w:i/>
          <w:sz w:val="24"/>
        </w:rPr>
        <w:t>AD</w:t>
      </w:r>
      <w:r>
        <w:rPr>
          <w:rFonts w:ascii="仿宋" w:eastAsia="仿宋" w:hAnsi="仿宋" w:cs="仿宋" w:hint="eastAsia"/>
          <w:sz w:val="24"/>
        </w:rPr>
        <w:t>曲线。包括：</w:t>
      </w:r>
      <w:r>
        <w:rPr>
          <w:rFonts w:ascii="仿宋" w:eastAsia="仿宋" w:hAnsi="仿宋" w:cs="仿宋" w:hint="eastAsia"/>
          <w:i/>
          <w:sz w:val="24"/>
        </w:rPr>
        <w:t>AD</w:t>
      </w:r>
      <w:r>
        <w:rPr>
          <w:rFonts w:ascii="仿宋" w:eastAsia="仿宋" w:hAnsi="仿宋" w:cs="仿宋" w:hint="eastAsia"/>
          <w:sz w:val="24"/>
        </w:rPr>
        <w:t>曲线的含义、推导、变动。</w:t>
      </w:r>
    </w:p>
    <w:p w14:paraId="1A4B2353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2．</w:t>
      </w:r>
      <w:r>
        <w:rPr>
          <w:rFonts w:ascii="仿宋" w:eastAsia="仿宋" w:hAnsi="仿宋" w:cs="仿宋" w:hint="eastAsia"/>
          <w:i/>
          <w:sz w:val="24"/>
        </w:rPr>
        <w:t>AS</w:t>
      </w:r>
      <w:r>
        <w:rPr>
          <w:rFonts w:ascii="仿宋" w:eastAsia="仿宋" w:hAnsi="仿宋" w:cs="仿宋" w:hint="eastAsia"/>
          <w:sz w:val="24"/>
        </w:rPr>
        <w:t>曲线。包括：</w:t>
      </w:r>
      <w:r>
        <w:rPr>
          <w:rFonts w:ascii="仿宋" w:eastAsia="仿宋" w:hAnsi="仿宋" w:cs="仿宋" w:hint="eastAsia"/>
          <w:i/>
          <w:sz w:val="24"/>
        </w:rPr>
        <w:t>AS</w:t>
      </w:r>
      <w:r>
        <w:rPr>
          <w:rFonts w:ascii="仿宋" w:eastAsia="仿宋" w:hAnsi="仿宋" w:cs="仿宋" w:hint="eastAsia"/>
          <w:sz w:val="24"/>
        </w:rPr>
        <w:t>曲线的含义、推导、变动。</w:t>
      </w:r>
    </w:p>
    <w:p w14:paraId="4F96DB87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3．</w:t>
      </w:r>
      <w:r>
        <w:rPr>
          <w:rFonts w:ascii="仿宋" w:eastAsia="仿宋" w:hAnsi="仿宋" w:cs="仿宋" w:hint="eastAsia"/>
          <w:i/>
          <w:sz w:val="24"/>
        </w:rPr>
        <w:t>AD-AS</w:t>
      </w:r>
      <w:r>
        <w:rPr>
          <w:rFonts w:ascii="仿宋" w:eastAsia="仿宋" w:hAnsi="仿宋" w:cs="仿宋" w:hint="eastAsia"/>
          <w:sz w:val="24"/>
        </w:rPr>
        <w:t>模型。包括：</w:t>
      </w:r>
      <w:r>
        <w:rPr>
          <w:rFonts w:ascii="仿宋" w:eastAsia="仿宋" w:hAnsi="仿宋" w:cs="仿宋" w:hint="eastAsia"/>
          <w:i/>
          <w:sz w:val="24"/>
        </w:rPr>
        <w:t>AD-AS</w:t>
      </w:r>
      <w:r>
        <w:rPr>
          <w:rFonts w:ascii="仿宋" w:eastAsia="仿宋" w:hAnsi="仿宋" w:cs="仿宋" w:hint="eastAsia"/>
          <w:sz w:val="24"/>
        </w:rPr>
        <w:t>模型的含义和意义。</w:t>
      </w:r>
    </w:p>
    <w:p w14:paraId="6970A29B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第十三章失业、通货膨胀和经济周期</w:t>
      </w:r>
    </w:p>
    <w:p w14:paraId="211B08F9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1．失业的概念和通货膨胀的类型。</w:t>
      </w:r>
    </w:p>
    <w:p w14:paraId="25340B2E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2．菲利普斯曲线。包括：短期总供给曲线到菲利普斯曲线的含义。</w:t>
      </w:r>
    </w:p>
    <w:p w14:paraId="589DAB91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3．经济周期。包括：经济周期的阶段和类型。</w:t>
      </w:r>
    </w:p>
    <w:p w14:paraId="33CBBAEF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第十四</w:t>
      </w:r>
      <w:proofErr w:type="gramStart"/>
      <w:r>
        <w:rPr>
          <w:rFonts w:ascii="仿宋" w:eastAsia="仿宋" w:hAnsi="仿宋" w:cs="仿宋" w:hint="eastAsia"/>
          <w:b/>
          <w:sz w:val="24"/>
        </w:rPr>
        <w:t>章开放</w:t>
      </w:r>
      <w:proofErr w:type="gramEnd"/>
      <w:r>
        <w:rPr>
          <w:rFonts w:ascii="仿宋" w:eastAsia="仿宋" w:hAnsi="仿宋" w:cs="仿宋" w:hint="eastAsia"/>
          <w:b/>
          <w:sz w:val="24"/>
        </w:rPr>
        <w:t>条件下的宏观经济</w:t>
      </w:r>
    </w:p>
    <w:p w14:paraId="29CF33D3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1．国际收支与汇率。包括：国际收支、汇率制度。</w:t>
      </w:r>
    </w:p>
    <w:p w14:paraId="0D03E6B2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2．固定汇率制下的政策效果。包括：财政政策、货币政策、贸易政策。</w:t>
      </w:r>
    </w:p>
    <w:p w14:paraId="69B5E140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3．浮动汇率制下的政策效果。包括：财政政策、货币政策、贸易政策。</w:t>
      </w:r>
    </w:p>
    <w:p w14:paraId="018F4300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第十五章宏观经济政策</w:t>
      </w:r>
    </w:p>
    <w:p w14:paraId="7009F5F1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1．宏观经济目标。包括：宏观经济政策目标体系和目标的抉择。</w:t>
      </w:r>
    </w:p>
    <w:p w14:paraId="492D1F6E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2．财政政策。包括：财政政策工具和财政政策效应。</w:t>
      </w:r>
    </w:p>
    <w:p w14:paraId="631B8E29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3．货币政策。包括：货币政策工具和货币政策效应。</w:t>
      </w:r>
    </w:p>
    <w:p w14:paraId="33299483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第十六章经济增长</w:t>
      </w:r>
    </w:p>
    <w:p w14:paraId="5D33225B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1．经济增长的决定因素。包括：经济增长的直接原因和根本原因。</w:t>
      </w:r>
    </w:p>
    <w:p w14:paraId="0DB9E2D1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2．新古典增长模型。包括：基本假定、模型的构建、稳态时的增长率。</w:t>
      </w:r>
    </w:p>
    <w:p w14:paraId="2F3F12AA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3．内</w:t>
      </w:r>
      <w:proofErr w:type="gramStart"/>
      <w:r>
        <w:rPr>
          <w:rFonts w:ascii="仿宋" w:eastAsia="仿宋" w:hAnsi="仿宋" w:cs="仿宋" w:hint="eastAsia"/>
          <w:sz w:val="24"/>
        </w:rPr>
        <w:t>生增长</w:t>
      </w:r>
      <w:proofErr w:type="gramEnd"/>
      <w:r>
        <w:rPr>
          <w:rFonts w:ascii="仿宋" w:eastAsia="仿宋" w:hAnsi="仿宋" w:cs="仿宋" w:hint="eastAsia"/>
          <w:sz w:val="24"/>
        </w:rPr>
        <w:t>理论。包括：基本模型和两部门模型。</w:t>
      </w:r>
    </w:p>
    <w:p w14:paraId="21BBDA14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三、</w:t>
      </w:r>
      <w:r>
        <w:rPr>
          <w:rFonts w:ascii="仿宋" w:eastAsia="仿宋" w:hAnsi="仿宋" w:cs="仿宋" w:hint="eastAsia"/>
          <w:b/>
          <w:sz w:val="28"/>
          <w:szCs w:val="28"/>
        </w:rPr>
        <w:t>参考教材或主要参考书</w:t>
      </w:r>
    </w:p>
    <w:p w14:paraId="3EA9EE55" w14:textId="77777777" w:rsidR="00301562" w:rsidRDefault="0000000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《西方经济学（第二版）》，颜鹏飞，高等教育出版社，2019。</w:t>
      </w:r>
    </w:p>
    <w:sectPr w:rsidR="0030156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CDF65" w14:textId="77777777" w:rsidR="00CC1074" w:rsidRDefault="00CC1074">
      <w:r>
        <w:separator/>
      </w:r>
    </w:p>
  </w:endnote>
  <w:endnote w:type="continuationSeparator" w:id="0">
    <w:p w14:paraId="4F04E5B6" w14:textId="77777777" w:rsidR="00CC1074" w:rsidRDefault="00CC1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0388969"/>
    </w:sdtPr>
    <w:sdtContent>
      <w:p w14:paraId="4574124D" w14:textId="77777777" w:rsidR="00301562" w:rsidRDefault="0000000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10EEF78E" w14:textId="77777777" w:rsidR="00301562" w:rsidRDefault="003015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D2337" w14:textId="77777777" w:rsidR="00CC1074" w:rsidRDefault="00CC1074">
      <w:r>
        <w:separator/>
      </w:r>
    </w:p>
  </w:footnote>
  <w:footnote w:type="continuationSeparator" w:id="0">
    <w:p w14:paraId="504AEE30" w14:textId="77777777" w:rsidR="00CC1074" w:rsidRDefault="00CC1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601A"/>
    <w:rsid w:val="978F19E9"/>
    <w:rsid w:val="CCB0382C"/>
    <w:rsid w:val="EA76F623"/>
    <w:rsid w:val="FCEFCDF9"/>
    <w:rsid w:val="00016FF7"/>
    <w:rsid w:val="000265F0"/>
    <w:rsid w:val="0007590A"/>
    <w:rsid w:val="0014749B"/>
    <w:rsid w:val="001B1B1C"/>
    <w:rsid w:val="00276D6B"/>
    <w:rsid w:val="00285609"/>
    <w:rsid w:val="0028784B"/>
    <w:rsid w:val="002E2CBB"/>
    <w:rsid w:val="00301562"/>
    <w:rsid w:val="003372A9"/>
    <w:rsid w:val="00345BD6"/>
    <w:rsid w:val="00393D3B"/>
    <w:rsid w:val="003A6B4B"/>
    <w:rsid w:val="003B1567"/>
    <w:rsid w:val="004E3E44"/>
    <w:rsid w:val="00507AE1"/>
    <w:rsid w:val="005136D0"/>
    <w:rsid w:val="00524EE4"/>
    <w:rsid w:val="00552769"/>
    <w:rsid w:val="00580140"/>
    <w:rsid w:val="00613D9E"/>
    <w:rsid w:val="00686BAC"/>
    <w:rsid w:val="00701A72"/>
    <w:rsid w:val="00706100"/>
    <w:rsid w:val="00775F5F"/>
    <w:rsid w:val="007A5B64"/>
    <w:rsid w:val="007B3C1D"/>
    <w:rsid w:val="008375BE"/>
    <w:rsid w:val="00851C24"/>
    <w:rsid w:val="008C4CFE"/>
    <w:rsid w:val="008E4FF6"/>
    <w:rsid w:val="00906FCE"/>
    <w:rsid w:val="009758C4"/>
    <w:rsid w:val="00A7735E"/>
    <w:rsid w:val="00AD6007"/>
    <w:rsid w:val="00B3047E"/>
    <w:rsid w:val="00B61DC5"/>
    <w:rsid w:val="00B72867"/>
    <w:rsid w:val="00B86083"/>
    <w:rsid w:val="00B90548"/>
    <w:rsid w:val="00BC3F55"/>
    <w:rsid w:val="00BC7D0E"/>
    <w:rsid w:val="00C466F4"/>
    <w:rsid w:val="00C50FD5"/>
    <w:rsid w:val="00C61471"/>
    <w:rsid w:val="00CA5491"/>
    <w:rsid w:val="00CC1074"/>
    <w:rsid w:val="00D422FE"/>
    <w:rsid w:val="00DB293D"/>
    <w:rsid w:val="00E16259"/>
    <w:rsid w:val="00F266CF"/>
    <w:rsid w:val="00F340CB"/>
    <w:rsid w:val="00F9601A"/>
    <w:rsid w:val="00FE67F3"/>
    <w:rsid w:val="055779E6"/>
    <w:rsid w:val="05B917E4"/>
    <w:rsid w:val="0A202E73"/>
    <w:rsid w:val="0E4823CD"/>
    <w:rsid w:val="1A320EE4"/>
    <w:rsid w:val="290D59CB"/>
    <w:rsid w:val="38110946"/>
    <w:rsid w:val="46E26A5F"/>
    <w:rsid w:val="50B75458"/>
    <w:rsid w:val="5D578009"/>
    <w:rsid w:val="5D7F9665"/>
    <w:rsid w:val="73BFB58F"/>
    <w:rsid w:val="7F9ED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C0837C"/>
  <w15:docId w15:val="{80A94938-A6AF-4E83-B8E0-75D7F54B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21"/>
      <w:szCs w:val="24"/>
    </w:rPr>
  </w:style>
  <w:style w:type="paragraph" w:styleId="1">
    <w:name w:val="heading 1"/>
    <w:basedOn w:val="a"/>
    <w:next w:val="a"/>
    <w:qFormat/>
    <w:pPr>
      <w:autoSpaceDE w:val="0"/>
      <w:autoSpaceDN w:val="0"/>
      <w:adjustRightInd w:val="0"/>
      <w:jc w:val="left"/>
      <w:outlineLvl w:val="0"/>
    </w:pPr>
    <w:rPr>
      <w:rFonts w:ascii="Arial" w:eastAsia="宋体"/>
      <w:color w:val="EBD189"/>
      <w:kern w:val="0"/>
      <w:sz w:val="44"/>
      <w:szCs w:val="4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szCs w:val="20"/>
    </w:rPr>
  </w:style>
  <w:style w:type="paragraph" w:styleId="a4">
    <w:name w:val="Body Text Indent"/>
    <w:basedOn w:val="a"/>
    <w:qFormat/>
    <w:pPr>
      <w:spacing w:line="240" w:lineRule="atLeast"/>
      <w:ind w:firstLineChars="107" w:firstLine="300"/>
    </w:pPr>
    <w:rPr>
      <w:rFonts w:ascii="仿宋_GB2312"/>
      <w:sz w:val="2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semiHidden/>
    <w:qFormat/>
    <w:pPr>
      <w:spacing w:before="120" w:after="120"/>
      <w:jc w:val="left"/>
    </w:pPr>
    <w:rPr>
      <w:bCs/>
      <w:caps/>
      <w:szCs w:val="21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character" w:customStyle="1" w:styleId="a8">
    <w:name w:val="页眉 字符"/>
    <w:basedOn w:val="a0"/>
    <w:link w:val="a7"/>
    <w:qFormat/>
    <w:rPr>
      <w:rFonts w:eastAsia="仿宋_GB2312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267</Words>
  <Characters>1523</Characters>
  <Application>Microsoft Office Word</Application>
  <DocSecurity>0</DocSecurity>
  <Lines>12</Lines>
  <Paragraphs>3</Paragraphs>
  <ScaleCrop>false</ScaleCrop>
  <Company>微软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《物流学导论》教学大纲</dc:title>
  <dc:creator>jujumao</dc:creator>
  <cp:lastModifiedBy>小燕</cp:lastModifiedBy>
  <cp:revision>22</cp:revision>
  <cp:lastPrinted>2022-09-07T05:56:00Z</cp:lastPrinted>
  <dcterms:created xsi:type="dcterms:W3CDTF">2021-09-03T23:40:00Z</dcterms:created>
  <dcterms:modified xsi:type="dcterms:W3CDTF">2023-06-01T06:24:00Z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894DD4AD5689486185EFD58C45F43232</vt:lpwstr>
  </property>
</Properties>
</file>