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color w:val="000000"/>
          <w:sz w:val="30"/>
          <w:szCs w:val="30"/>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国家自然科学基金委员会章程</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（2005年3月17日国家自然科学基金委员会第五届二次全体委员会议通过；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2008年5月28日国家自然科学基金委员会第六届一次全体委员会议修订；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2017年3月28日国家自然科学基金委员会第七届五次全体委员会议修订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2019年3月26日国家自然科学基金委员会第八届二次全体委员会议修订）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为了确立国家自然科学基金委员会工作规范和行为准则，保障国家自然科学基金事业健康发展，以习近平新时代中国特色社会主义思想为指导，根据《中华人民共和国科学技术进步法》和《国家自然科学基金条例》制定本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第二条 </w:t>
      </w:r>
      <w:r>
        <w:rPr>
          <w:rFonts w:hint="eastAsia" w:ascii="微软雅黑" w:hAnsi="微软雅黑" w:eastAsia="微软雅黑" w:cs="微软雅黑"/>
          <w:i w:val="0"/>
          <w:iCs w:val="0"/>
          <w:caps w:val="0"/>
          <w:color w:val="000000"/>
          <w:spacing w:val="0"/>
          <w:sz w:val="18"/>
          <w:szCs w:val="18"/>
          <w:bdr w:val="none" w:color="auto" w:sz="0" w:space="0"/>
          <w:shd w:val="clear" w:fill="FFFFFF"/>
        </w:rPr>
        <w:t>科学技术部负责管理国家自然科学基金委员会，依法对国家自然科学基金工作进行宏观管理、统筹协调和监督评估。国家自然科学基金委员会依法管理国家自然科学基金，相对独立运行，负责资助计划、项目设置和评审、立项、监督等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第三条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坚持中国共产党的领导，增强“四个意识”，坚定“四个自信”，做到“两个维护”，深入贯彻落实党中央、国务院关于加快实施创新驱动发展战略的重大决策部署，有效运用国家自然科学基金，支持基础研究和应用基础研究，坚持自由探索，加强战略前瞻部署，培养人才和团队，推动学科交叉融合，增强源头创新能力,实现科技创新对经济社会发展的支撑和引领，促进创新型国家和世界科技强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参与制定国家发展基础研究的方针、政策和规划，对国家发展科学技术的重大问题提供咨询；联合有关机构开展资助活动；同其他国家或地区的政府科学技术管理部门、资助机构和学术组织建立联系并开展国际/港澳台合作；支持国内其他科学基金的工作；承办国务院及有关部门委托或交办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第四条</w:t>
      </w:r>
      <w:r>
        <w:rPr>
          <w:rFonts w:hint="eastAsia" w:ascii="微软雅黑" w:hAnsi="微软雅黑" w:eastAsia="微软雅黑" w:cs="微软雅黑"/>
          <w:i w:val="0"/>
          <w:iCs w:val="0"/>
          <w:caps w:val="0"/>
          <w:color w:val="000000"/>
          <w:spacing w:val="0"/>
          <w:sz w:val="18"/>
          <w:szCs w:val="18"/>
          <w:bdr w:val="none" w:color="auto" w:sz="0" w:space="0"/>
          <w:shd w:val="clear" w:fill="FFFFFF"/>
        </w:rPr>
        <w:t> 中国共产党国家自然科学基金委员会党组是党中央在国家自然科学基金委员会设立的领导机构，在国家自然科学基金事业发展中发挥领导核心作用，领导各部门和全体工作人员贯彻落实党的路线、方针、政策和决策部署，加强党的建设，落实全面从严治党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国家自然科学基金委员会党组（以下简称党组）作出重大决定，工作中遇有重大问题，以及发生涉及政治、安全等方面的突发性重大问题，要及时向科学技术部党组请示报告，特殊事项应视情况请示报告。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坚持尊重科学、发扬民主、提倡竞争、促进合作、激励创新、引领未来的工作方针，弘扬公正、奉献、团结、创新的工作作风，倡导对科学严谨、求实、寻真，对同志正直、诚恳、守信，对工作认真、负责、担当的工作态度，建设有利于自主创新的科学基金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第六条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国家自然科学基金委员会资金主要来自中央政府财政拨款，同时吸纳地方政府、相关行业和企业等多元投入，依法接受国内外自然人、法人或者其他组织的捐赠。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第二章 领导体制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国家自然科学基金委员会设主任一人，副主任若干人。主任、副主任由国务院任命。国家自然科学基金委员会主任是法定代表人，主持全面工作。副主任协助主任工作。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国家自然科学基金委员会设秘书长和副秘书长。秘书长按规定报有关部门批准，副秘书长由国家自然科学基金委员会任命。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第八条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国家自然科学基金委员会设委员二十五人。委员由来自高等学校、研究机构、政府部门和企业等方面的科学家、工程技术专家和管理专家担任，实行任期制，每届任期五年。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国家自然科学基金委员会主任、副主任、党组成员和秘书长为当然委员，其他委员由主任提名，经党组审批后，由科学技术部报国务院备案。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第九条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国家自然科学基金委员会实行党组会议（规则另行制定）、全体委员会议（以下简称全委会）、委务会议和主任（秘书长）办公会议等会议制度。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第十条</w:t>
      </w:r>
      <w:r>
        <w:rPr>
          <w:rFonts w:hint="eastAsia" w:ascii="微软雅黑" w:hAnsi="微软雅黑" w:eastAsia="微软雅黑" w:cs="微软雅黑"/>
          <w:i w:val="0"/>
          <w:iCs w:val="0"/>
          <w:caps w:val="0"/>
          <w:color w:val="000000"/>
          <w:spacing w:val="0"/>
          <w:sz w:val="18"/>
          <w:szCs w:val="18"/>
          <w:bdr w:val="none" w:color="auto" w:sz="0" w:space="0"/>
          <w:shd w:val="clear" w:fill="FFFFFF"/>
        </w:rPr>
        <w:t> 全委会由全体委员组成，由主任或主任委托的副主任主持。全委会对国家自然科学基金委员会的工作进行审议、监督和咨询。全委会每年至少举行一次，三分之二以上委员出席为有效。提请全委会审议的事项须表决形成决议，由全体委员的过半数通过。遇有重要事项，主任有权召开全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全委会的职责是：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（一）研究贯彻国家发展科学技术方针政策的重要举措；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（二）审议国家自然科学基金发展规划；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（三）审议国家自然科学基金委员会年度工作报告；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（四）审议国家自然科学基金委员会年度计划与财务工作报告；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（五）审议国家自然科学基金委员会监督委员会工作报告；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（六）审议国家自然科学基金委员会章程及其修正案；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（七）讨论其他重要事项。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委务会议由主任或主任委托的副主任主持，委务会议成员由主任、副主任、党组成员、秘书长，副秘书长，办公室主任组成。委务会议一般每月召开一至两次，三分之二以上成员出席为有效。委务会议决议须经全体成员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委务会议的职责是：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（一）落实全委会决议;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（二）研究决定科学基金管理工作中的重要事项；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（三）审议国家自然科学基金委员会行政规范性文件；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（四）通报和研究其他重要事项。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主任（秘书长）办公会议由主任或副主任、党组成员、秘书长或副秘书长主持，有关部门负责人参加。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主任（秘书长）办公会议的职责是：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（一）研究落实党组会议和委务会议决定事项；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（二）通报党组会议和委务会议决定事项的执行情况并督促落实；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（三）研究落实主任交办的重要专项工作；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（四）协调涉及两个或两个以上部门的重要工作等。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第三章 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第十三条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国家自然科学基金委员会根据工作需要，按照权责一致的原则，设置若干职能局（室）和科学部等管理机构。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第十四条 </w:t>
      </w:r>
      <w:r>
        <w:rPr>
          <w:rFonts w:hint="eastAsia" w:ascii="微软雅黑" w:hAnsi="微软雅黑" w:eastAsia="微软雅黑" w:cs="微软雅黑"/>
          <w:i w:val="0"/>
          <w:iCs w:val="0"/>
          <w:caps w:val="0"/>
          <w:color w:val="000000"/>
          <w:spacing w:val="0"/>
          <w:sz w:val="18"/>
          <w:szCs w:val="18"/>
          <w:bdr w:val="none" w:color="auto" w:sz="0" w:space="0"/>
          <w:shd w:val="clear" w:fill="FFFFFF"/>
        </w:rPr>
        <w:t>职能局（室）主要负责组织制定与实施国家自然科学基金发展战略、政策、规划和计划；综合管理资助项目、国际/港澳台合作与交流活动；综合管理政务事务、队伍建设、财务与资产等事项；综合管理信息化建设工作；组织开展有关监督与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职能局（室）实行局长（主任）负责制。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第十五条</w:t>
      </w:r>
      <w:r>
        <w:rPr>
          <w:rFonts w:hint="eastAsia" w:ascii="微软雅黑" w:hAnsi="微软雅黑" w:eastAsia="微软雅黑" w:cs="微软雅黑"/>
          <w:i w:val="0"/>
          <w:iCs w:val="0"/>
          <w:caps w:val="0"/>
          <w:color w:val="000000"/>
          <w:spacing w:val="0"/>
          <w:sz w:val="18"/>
          <w:szCs w:val="18"/>
          <w:bdr w:val="none" w:color="auto" w:sz="0" w:space="0"/>
          <w:shd w:val="clear" w:fill="FFFFFF"/>
        </w:rPr>
        <w:t> 科学部主要负责组织制定学科发展战略、优先发展领域和项目指南；受理、组织评审和管理国家自然科学基金各类项目；承担重要科学问题的咨询等。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科学部主任由相关领域科学家担任，实行任期制，每届任期四年，连任不得超过两届。科学部主任重点负责把握资助工作的学术方向。科学部常务副主任重点负责科学部综合管理工作，其中重大事项的决策应当征求科学部主任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第十六条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国家自然科学基金委员会根据国家有关规定和工作需要，设立服务保障机构。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第十七条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国家自然科学基金委员会设立机关党委，负责国家自然科学基金委员会机关和直属单位党建及群团工作，推进全面从严治党。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第四章 资助管理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第十八条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遵循公开、公平、公正的资助原则，采取宏观引导、自主申请、平等竞争、同行评审、择优支持的资助机制；坚持鼓励探索、突出原创，聚焦前沿、独辟蹊径，需求牵引、突破瓶颈，共性导向、交叉融通的资助导向；资助国内高等学校、科学研究机构和其他具有独立法人资格、从事基础研究和应用基础研究的公益性机构的科学技术人员开展相关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国家自然科学基金委员会设立专项资金，用于培养青年科学技术人才。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第十九条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按照国民经济和社会发展规划以及科学技术发展规划的相关部署，根据科学规律和科学技术发展状况及趋势，制定国家自然科学基金发展规划、资助计划和年度项目指南，明确优先发展领域和优先支持的项目范围, 确定资助类型和资助方式。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18"/>
          <w:szCs w:val="18"/>
          <w:bdr w:val="none" w:color="auto" w:sz="0" w:space="0"/>
          <w:shd w:val="clear" w:fill="FFFFFF"/>
        </w:rPr>
        <w:t>　　第二十条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国家自然科学基金委员会确定资助类型和资助方式的原则是：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（一）有利于实现国家科学技术和经济社会发展目标、保障国家安全以及应对全球性挑战；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（二）有利于支持科学技术人员自由探索和创新研究；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（三）有利于培养青年科学技术人才和建设优秀团队；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（四）有利于推动学科交叉前沿领域发展；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（五）有利于促进基础研究、应用基础研究与教育结合；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（六）有利于促进高等学校、科学研究机构和企业之间的合作；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（七）有利于促进区域科学技术事业协调发展。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国家自然科学基金委员会制定发展规划和年度项目指南应当广泛听取高等学校、科学研究机构、学术团体和有关国家机关、企业的意见，组织有关专家进行科学论证。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国家自然科学基金委员会遵循依靠专家、发扬民主、择优支持、公正合理的评审原则，制定评审标准和管理办法，组织对资助项目申请的评审。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第二十三条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国家自然科学基金委员会一般依照以下程序受理、遴选和确定资助项目：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（一）初步审查项目申请；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（二）同行专家通讯评审；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（三）会议评审专家组会议评审；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（四）委务会议批准。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国家自然科学基金委员会应当及时审查申请人对不予受理或者不予资助决定提出的复审请求并作出决定。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第二十四条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国家自然科学基金委员会按照代表性与多样性相结合和动态调整等原则，遴选具有较高学术水平、良好职业道德的专家，建立评审专家库。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国家自然科学基金委员会应当从评审专家库中选择同行专家进行通讯评审，选取一定数量的评审专家组建会议评审专家组进行会议评审。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第二十六条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国家自然科学基金委员会组织评审专家对资助项目申请从科学价值、创新性、社会影响以及研究方案的可行性等方面做出独立判断和评价。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会议评审专家组还要结合总体资助战略提出资助建议，重点评审非共识创新项目。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第二十七条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国家自然科学基金评审工作实行回避和保密制度，保障申请人和评审专家的权益，维护评审工作的公正性。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国家自然科学基金委员会工作人员不得申请或参加申请国家自然科学基金项目。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第二十八条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加强资助项目管理与监督，重点审查获资助项目的工作计划与资金预算，检查年度进展报告，审查结题报告和成果报告，核准结题或组织验收，管理资助成果，加强绩效评估，推动成果共享与科学传播，提高资金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第二十九条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国家自然科学基金委员会实行年度报告制度，公布资助情况，宣传资助成果。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国家自然科学基金委员会应当建立信息公开制度，依法开展资助管理信息公开工作。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第五章 财务与资产管理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国家自然科学基金委员会执行国家财政政策和财务制度，建立健全财务管理办法，完善财务内部控制制度，推进财务管理信息化建设，保障资金安全合理使用。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国家自然科学基金委员会根据国家自然科学基金发展规划，按照量入为出、收支平衡的原则编制年度预算，严格执行预算编制程序。年度预算经财政部批准后执行。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国家自然科学基金委员会严格执行预算，如有重大调整，须报财政部批准。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第三十三条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国家自然科学基金委员会编制年度决算报告，报财政部批准。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第三十四条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国家自然科学基金委员会对资助项目资金预算执行情况进行监督。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第三十五条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国家自然科学基金委员会按照联合资助协议或者捐赠协议管理和使用联合资助或者接受捐赠的资金。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第三十六条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国家自然科学基金委员会建立健全国有资产管理制度，防止国有资产流失。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第六章 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第三十七条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国家自然科学基金委员会坚持以人为本，营造有利于开发和利用人才资源的和谐环境，以能力建设为重点，加强高素质专业化的科学基金管理队伍建设，充分发挥工作人员的积极性和创造性。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第三十八条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国家自然科学基金委员会坚持信念坚定、为民服务、勤政务实、敢于担当、清正廉洁的好干部标准，规范干部选拔任用制度和程序，增强公开性和透明度。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第三十九条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国家自然科学基金委员会建立适合国家自然科学基金工作特点的岗位管理制度，科学设岗，按岗选人；实行固定与流动、专职与兼职相结合的人员聘用方式，实行内部轮岗和外部交流制度。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国家自然科学基金委员会保障员工享有与国家社会保障体系相适应的保险福利待遇，实行与学术性管理特点相适应的分配制度。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国家自然科学基金委员会结合工作需要，有计划地开展岗位培训和继续教育，不断提高人员素质。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国家自然科学基金委员会工作人员应当严格遵纪守法，恪守职业道德，密切联系科学家，真心依靠科学家，热情服务科学家，自觉维护国家自然科学基金的声誉。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第七章 监 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第四十三条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国家自然科学基金委员会接受中央纪委国家监察委，财政部、审计署等部门的监督和检查，接受科学技术界和社会公众的监督。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第四十四条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国家自然科学基金委员会建立对参与科学基金工作各方主体全覆盖、对科学基金项目全流程的监督体系，营造公平公正、诚实守信、恪守伦理的良好氛围。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国家自然科学基金项目申请人及参与者、资助项目负责人及参与者、评审专家等科学技术人员和依托单位应就科学基金资助活动及其管理中的履行职责与科研诚信、科研伦理情况主动接受监督。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国家自然科学基金委员会设立监督委员会，在党组领导下独立开展学术监督工作。其职责是：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（一）制订和完善国家自然科学基金项目有关学术监督的规章制度；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（二）受理有关国家自然科学基金项目违背科研诚信要求的投诉和举报，组织、会同或委托有关部门调查核实，提出处理建议；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（三）对国家自然科学基金项目的申请、评审、管理及实施等环节中的学术行为进行监督；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（四）对与科学基金项目相关、经查实的违背科研伦理的行为提出处理建议；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（五）对国家自然科学基金管理规章制度的制定与修改提出意见和建议；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（六）开展科学道德与科研伦理宣传、教育及有关活动。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监督委员会设主任一人，副主任若干人，委员若干人，由国家自然科学基金委员会聘任。主任、副主任为当然委员。委员实行任期制，每届任期五年，连任不得超过两届。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监督委员会每年至少召开一次全体会议，三分之二以上委员出席为有效。形成决议由全体委员的过半数通过。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监督委员会向全委会报告工作。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国家自然科学基金委员会建立内部监督制约机制和责任追究制度，按照管理权限和职责分工，建立问题线索移送机制。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第四十八条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国家自然科学基金委员会依据有关规定督促依托单位落实监督管理主体责任。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第八章 咨 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第四十九条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立咨询委员会。主要职责是接受国家自然科学基金委员会委托，对国家自然科学基金发展战略、资助政策、优先发展领域及关键科学问题提出咨询意见，充分发挥高层次战略科学家对国家自然科学基金工作的指导和咨询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咨询委员会设主任一人，委员由中国科学院和中国工程院各学部常务委员会及各专门委员会主任，全国人民代表大会教科文卫委员会、全国政治协商会议教科卫体委员会等部门的负责同志组成，由国家自然科学基金委员会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国家自然科学基金委员会设立科学部专家咨询委员会。主要职责是对相关科学部的学科发展战略、优先发展领域、资助格局、人才培养以及科学部资助管理工作中的重要学术问题提供咨询意见。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科学部专家咨询委员会主任由科学部主任兼任，委员由相关领域科学家和管理专家组成，由国家自然科学基金委员会聘任。委员实行任期制，每届任期三年，连任不得超过两届。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第九章 国际/港澳台合作与交流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第五十一条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国家自然科学基金委员会按照平等互利、优势互补等原则，积极开拓合作渠道，营造有利于国际/港澳台科学技术合作与交流的良好环境。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第五十二条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国家自然科学基金委员会根据国际形势和国家外交与科学技术政策，制定国际/港澳台合作与交流战略规划，促进实质性合作，提升我国的科学技术竞争力。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第五十三条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国家自然科学基金委员会通过资助合作研究、学术会议、人员交流等多种形式，支持科学家广泛参与国际/港澳台合作。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第五十四条</w:t>
      </w:r>
      <w:r>
        <w:rPr>
          <w:rFonts w:hint="eastAsia" w:ascii="微软雅黑" w:hAnsi="微软雅黑" w:eastAsia="微软雅黑" w:cs="微软雅黑"/>
          <w:i w:val="0"/>
          <w:iCs w:val="0"/>
          <w:caps w:val="0"/>
          <w:color w:val="000000"/>
          <w:spacing w:val="0"/>
          <w:sz w:val="18"/>
          <w:szCs w:val="18"/>
          <w:bdr w:val="none" w:color="auto" w:sz="0" w:space="0"/>
          <w:shd w:val="clear" w:fill="FFFFFF"/>
        </w:rPr>
        <w:t> 国家自然科学基金委员会积极开发和利用全球智力资源，促进我国科学技术事业发展。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第十章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第五十五条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国家自然科学基金委员会印章为圆形，中心置中华人民共和国国徽，周围环绕“国家自然科学基金委员会”字样。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第五十六条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国家自然科学基金委员会简称自然科学基金委。英文名称为National Natural Science Foundation of China，缩写为NSFC。</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第五十七条 </w:t>
      </w:r>
      <w:r>
        <w:rPr>
          <w:rFonts w:hint="eastAsia" w:ascii="微软雅黑" w:hAnsi="微软雅黑" w:eastAsia="微软雅黑" w:cs="微软雅黑"/>
          <w:i w:val="0"/>
          <w:iCs w:val="0"/>
          <w:caps w:val="0"/>
          <w:color w:val="000000"/>
          <w:spacing w:val="0"/>
          <w:sz w:val="18"/>
          <w:szCs w:val="18"/>
          <w:bdr w:val="none" w:color="auto" w:sz="0" w:space="0"/>
          <w:shd w:val="clear" w:fill="FFFFFF"/>
        </w:rPr>
        <w:t>本章程经全委会审议通过并公布后施行，由科学技术部报国务院备案。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37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1901CF935671499CB8181CA0909E3F6C</vt:lpwstr>
  </property>
</Properties>
</file>